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30" w:rsidRPr="00CA6756" w:rsidRDefault="008F18BD" w:rsidP="00E2743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 w:rsidRPr="00CA6756">
        <w:rPr>
          <w:rFonts w:ascii="Arial" w:eastAsia="MS Mincho" w:hAnsi="Arial" w:cs="Arial"/>
          <w:b/>
          <w:sz w:val="24"/>
          <w:szCs w:val="24"/>
          <w:lang w:val="fr-FR" w:eastAsia="ja-JP"/>
        </w:rPr>
        <w:t>БЭЛТГЭН НИЙЛҮҮЛЭХ ГЭРЭЭ</w:t>
      </w:r>
    </w:p>
    <w:p w:rsidR="00E27430" w:rsidRPr="00CA6756" w:rsidRDefault="00E27430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27430" w:rsidRDefault="008F18BD" w:rsidP="00E2743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Улаанбаатар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хот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                      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Дугаар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___                ____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оны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__-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сарын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</w:t>
      </w:r>
    </w:p>
    <w:p w:rsidR="001D45CD" w:rsidRPr="001D45CD" w:rsidRDefault="001D45CD" w:rsidP="00E2743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27430" w:rsidRPr="008F18BD" w:rsidRDefault="008F18BD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Нэг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талаас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__________________________________________________________</w:t>
      </w:r>
    </w:p>
    <w:p w:rsidR="00E27430" w:rsidRPr="008F18BD" w:rsidRDefault="00E27430" w:rsidP="00E27430">
      <w:pPr>
        <w:tabs>
          <w:tab w:val="left" w:pos="2552"/>
        </w:tabs>
        <w:spacing w:after="0" w:line="240" w:lineRule="auto"/>
        <w:ind w:firstLine="720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аж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ахуйн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нэгжийн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хаяг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цаашид</w:t>
      </w:r>
      <w:proofErr w:type="gramEnd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"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"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төлөөлөн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_____________________________________________________</w:t>
      </w:r>
    </w:p>
    <w:p w:rsidR="00E27430" w:rsidRPr="008F18BD" w:rsidRDefault="00E27430" w:rsidP="00E27430">
      <w:pPr>
        <w:tabs>
          <w:tab w:val="left" w:pos="2552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төлөөлсөн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хүний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албан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тушаал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ab/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Н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өгөө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______________________________________________________________ </w:t>
      </w:r>
    </w:p>
    <w:p w:rsidR="00E27430" w:rsidRPr="008F18BD" w:rsidRDefault="00E27430" w:rsidP="00E27430">
      <w:pPr>
        <w:spacing w:after="0" w:line="240" w:lineRule="auto"/>
        <w:ind w:left="720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аж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ахуйн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нэгжийн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хаяг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цаашид</w:t>
      </w:r>
      <w:proofErr w:type="gramEnd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“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”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төлөөлөн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_________________________________________________________________</w:t>
      </w:r>
    </w:p>
    <w:p w:rsidR="00E27430" w:rsidRPr="008F18BD" w:rsidRDefault="00E27430" w:rsidP="00E27430">
      <w:pPr>
        <w:spacing w:after="0" w:line="240" w:lineRule="auto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mn-MN" w:eastAsia="ja-JP"/>
        </w:rPr>
        <w:t xml:space="preserve">                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төлөөлсөн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хүний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албан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тушаал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</w:p>
    <w:p w:rsidR="00E27430" w:rsidRPr="008F18BD" w:rsidRDefault="008F18BD" w:rsidP="00E2743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дараахь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байгуулав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  <w:r w:rsidR="00E27430" w:rsidRPr="008F18BD">
        <w:rPr>
          <w:rFonts w:ascii="Arial" w:eastAsia="MS Mincho" w:hAnsi="Arial" w:cs="Arial"/>
          <w:sz w:val="24"/>
          <w:szCs w:val="24"/>
          <w:lang w:val="mn-MN" w:eastAsia="ja-JP"/>
        </w:rPr>
        <w:t>Ү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үнд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агуулга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өмчлөлд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тогтмол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шилжүүлэн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уул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Ү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1.2.1. 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1.2.2. 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1.2.3. 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2.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нийлүүлэх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тоо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хэмжээ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1460"/>
        <w:gridCol w:w="1276"/>
        <w:gridCol w:w="1559"/>
        <w:gridCol w:w="1559"/>
        <w:gridCol w:w="1701"/>
        <w:gridCol w:w="1134"/>
      </w:tblGrid>
      <w:tr w:rsidR="00E27430" w:rsidRPr="008F18BD" w:rsidTr="00AC4A8B">
        <w:trPr>
          <w:trHeight w:val="525"/>
        </w:trPr>
        <w:tc>
          <w:tcPr>
            <w:tcW w:w="383" w:type="dxa"/>
            <w:vAlign w:val="center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</w:p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¹</w:t>
            </w:r>
          </w:p>
        </w:tc>
        <w:tc>
          <w:tcPr>
            <w:tcW w:w="1460" w:type="dxa"/>
            <w:vAlign w:val="center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</w:p>
          <w:p w:rsidR="00E27430" w:rsidRPr="008F18BD" w:rsidRDefault="008F18BD" w:rsidP="008F18BD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Нэр</w:t>
            </w:r>
          </w:p>
        </w:tc>
        <w:tc>
          <w:tcPr>
            <w:tcW w:w="1276" w:type="dxa"/>
            <w:vAlign w:val="center"/>
          </w:tcPr>
          <w:p w:rsidR="00E27430" w:rsidRPr="008F18BD" w:rsidRDefault="008F18BD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Нэгж</w:t>
            </w:r>
          </w:p>
          <w:p w:rsidR="00E27430" w:rsidRPr="008F18BD" w:rsidRDefault="008F18BD" w:rsidP="008F18BD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Хэмжүүр</w:t>
            </w:r>
          </w:p>
        </w:tc>
        <w:tc>
          <w:tcPr>
            <w:tcW w:w="1559" w:type="dxa"/>
            <w:vAlign w:val="center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 xml:space="preserve">____ 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оны</w:t>
            </w:r>
          </w:p>
          <w:p w:rsidR="00E27430" w:rsidRPr="008F18BD" w:rsidRDefault="00E27430" w:rsidP="008F18BD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1-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р</w:t>
            </w: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 xml:space="preserve"> 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улиралд</w:t>
            </w:r>
          </w:p>
        </w:tc>
        <w:tc>
          <w:tcPr>
            <w:tcW w:w="1559" w:type="dxa"/>
            <w:vAlign w:val="center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 xml:space="preserve">____ 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оны</w:t>
            </w:r>
          </w:p>
          <w:p w:rsidR="00E27430" w:rsidRPr="008F18BD" w:rsidRDefault="00E27430" w:rsidP="008F18BD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2-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р</w:t>
            </w: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 xml:space="preserve"> 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улиралд</w:t>
            </w:r>
          </w:p>
        </w:tc>
        <w:tc>
          <w:tcPr>
            <w:tcW w:w="1701" w:type="dxa"/>
            <w:vAlign w:val="center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 xml:space="preserve">___ 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оны</w:t>
            </w:r>
          </w:p>
          <w:p w:rsidR="00E27430" w:rsidRPr="008F18BD" w:rsidRDefault="00E27430" w:rsidP="008F18BD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3-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р</w:t>
            </w: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 xml:space="preserve"> </w:t>
            </w:r>
            <w:r w:rsidR="008F18BD"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улиралд</w:t>
            </w:r>
          </w:p>
        </w:tc>
        <w:tc>
          <w:tcPr>
            <w:tcW w:w="1134" w:type="dxa"/>
            <w:vAlign w:val="center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</w:p>
          <w:p w:rsidR="00E27430" w:rsidRPr="008F18BD" w:rsidRDefault="008F18BD" w:rsidP="008F18BD">
            <w:pPr>
              <w:spacing w:after="0" w:line="240" w:lineRule="auto"/>
              <w:ind w:left="426" w:hanging="426"/>
              <w:jc w:val="center"/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</w:pPr>
            <w:r w:rsidRPr="008F18BD">
              <w:rPr>
                <w:rFonts w:ascii="Arial" w:eastAsia="MS Mincho" w:hAnsi="Arial" w:cs="Arial"/>
                <w:sz w:val="20"/>
                <w:szCs w:val="24"/>
                <w:lang w:val="fr-FR" w:eastAsia="ja-JP"/>
              </w:rPr>
              <w:t>Бүгд</w:t>
            </w:r>
          </w:p>
        </w:tc>
      </w:tr>
      <w:tr w:rsidR="00E27430" w:rsidRPr="008F18BD" w:rsidTr="00AC4A8B">
        <w:tc>
          <w:tcPr>
            <w:tcW w:w="383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460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276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559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559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701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134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</w:tr>
      <w:tr w:rsidR="00E27430" w:rsidRPr="008F18BD" w:rsidTr="00AC4A8B">
        <w:tc>
          <w:tcPr>
            <w:tcW w:w="383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460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276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559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559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701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134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</w:tr>
      <w:tr w:rsidR="00E27430" w:rsidRPr="008F18BD" w:rsidTr="00AC4A8B">
        <w:tc>
          <w:tcPr>
            <w:tcW w:w="383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460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276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559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559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701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  <w:tc>
          <w:tcPr>
            <w:tcW w:w="1134" w:type="dxa"/>
          </w:tcPr>
          <w:p w:rsidR="00E27430" w:rsidRPr="008F18BD" w:rsidRDefault="00E27430" w:rsidP="00AC4A8B">
            <w:pPr>
              <w:spacing w:after="0" w:line="240" w:lineRule="auto"/>
              <w:ind w:left="426" w:hanging="426"/>
              <w:jc w:val="both"/>
              <w:rPr>
                <w:rFonts w:ascii="Arial" w:eastAsia="MS Mincho" w:hAnsi="Arial" w:cs="Arial"/>
                <w:sz w:val="24"/>
                <w:szCs w:val="24"/>
                <w:lang w:val="fr-FR" w:eastAsia="ja-JP"/>
              </w:rPr>
            </w:pPr>
          </w:p>
        </w:tc>
      </w:tr>
    </w:tbl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3.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төрөл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3.1.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төрөл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ямар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байхыг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бүрэлдэхүүн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хэсэг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болсон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1-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хавсралт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тодорхойлолтонд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CA6756" w:rsidRDefault="00E27430" w:rsidP="00CA6756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3.2.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хэрэв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төрөлд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зарим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өөрчлөлт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оруулах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чухал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үзвэл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тохиролцох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зорилгоор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тодорхойлолтоо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үйлдэн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ёсоор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эхлэхээс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өмнө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CA6756" w:rsidRDefault="00E27430" w:rsidP="00CA6756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lastRenderedPageBreak/>
        <w:t xml:space="preserve">3.3.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Хэрэв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тодорхойлолтыг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авснаас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татгалзаж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байгаагаа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мэдэгдээгүй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саналыг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зөвшөөрсөнд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тооцно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4.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Чанар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бүрдэл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4.1.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чанар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Улсын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стандарт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техникийн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үйлдвэрлэгчийн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гэрчилгээ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загвар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зэргийн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алинд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нийцсэн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болохыг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бичих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 xml:space="preserve">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заалтанд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нийцсэн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4.2.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чанар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бүрдлийг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firstLine="294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бараа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чанар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бүрдлийн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тухай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___________________________________________________________-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батална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 xml:space="preserve">                                   /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баримт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бичгийн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нэрийг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бичнэ</w:t>
      </w:r>
      <w:r w:rsidRPr="008F18BD">
        <w:rPr>
          <w:rFonts w:ascii="Arial" w:eastAsia="MS Mincho" w:hAnsi="Arial" w:cs="Arial"/>
          <w:i/>
          <w:sz w:val="20"/>
          <w:szCs w:val="24"/>
          <w:lang w:val="mn-MN" w:eastAsia="ja-JP"/>
        </w:rPr>
        <w:t>/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4.3.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бүрдэлд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нэмж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оруулах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зүйл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 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4.4.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бүрдлээс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хэрэгцээгүй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зүйлийг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хасав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 ______________________________________________________________________________________________________________________________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4.5.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4.1.; 4.3.; 4.4.-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дурьдаагүй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чанар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бүрдлийн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нарийвчилсан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тодорхойлолт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нэмэлт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шаардлагуудыг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талууд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тусгайд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хэлэлцэн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шийдвэрлэнэ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5.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Баталгаат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5.1.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чанар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найдвартай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байдлыг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үеэс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жил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дааж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хариуцна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5.2.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Хэрэв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эмхэлж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угсрах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ашиглах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үед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үйлдвэрлэлийн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согог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дутагдал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илэрсэн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бөгөөд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баталгаат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төлөөлөгчийг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заавал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дуудна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5.3.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согог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дутагдал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дутуу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илрүүлснээс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тэрхүү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согог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дутагдлыг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арилгаж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эсвэл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солих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бүрдлийг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гүйцээнэ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6.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нийлүүлэх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журам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6.1.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Тогтмол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удаан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хугацаагаар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зүйлийн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улирлын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эхний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15-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мэтээр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lastRenderedPageBreak/>
        <w:t xml:space="preserve">6.2.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хугацаанаас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өмнө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эрхтэй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бөгөөд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тэгэхдээ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тухайгаа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явуулснаас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),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эсвэл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явдал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болсон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өдрөөс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заавал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7. 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Ү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нэ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7.1.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1-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хавсралтанд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тодорхойлсон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7.2.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хавсралтанд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нэмэгдэл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өртгийн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татварыг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оролцуулаагүй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оролцуулсан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8.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Тооцооны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журам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8.1.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хэсэг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0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                                   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хүлээн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авсан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эсвэл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ачуулсан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өдрөөс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гэх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мэтээр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    </w:t>
      </w:r>
      <w:proofErr w:type="gramStart"/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үеэс</w:t>
      </w:r>
      <w:proofErr w:type="gramEnd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бишээр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 xml:space="preserve">      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Энд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урьдчилан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төлөх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төлбөрийн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тухай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дурьдаж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8.2.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Төлбөрийн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журам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____________________________________________________.</w:t>
      </w:r>
    </w:p>
    <w:p w:rsidR="00E27430" w:rsidRPr="008F18BD" w:rsidRDefault="00E27430" w:rsidP="00E27430">
      <w:pPr>
        <w:spacing w:after="0" w:line="240" w:lineRule="auto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mn-MN" w:eastAsia="ja-JP"/>
        </w:rPr>
        <w:t xml:space="preserve">                                             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цахилгаанаар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шуудангаар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8.3.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Тооцооны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хэлбэр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____________________________________________________.</w:t>
      </w:r>
    </w:p>
    <w:p w:rsidR="00E27430" w:rsidRPr="008F18BD" w:rsidRDefault="00E27430" w:rsidP="00E27430">
      <w:pPr>
        <w:spacing w:after="0" w:line="240" w:lineRule="auto"/>
        <w:ind w:left="426" w:hanging="426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mn-MN" w:eastAsia="ja-JP"/>
        </w:rPr>
        <w:t xml:space="preserve">                  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төлбөрийн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даалгавар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чек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нэхэмжлэл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аккердитив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8.4.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мөнгө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төлөх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тухайгаа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 ___________-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            </w:t>
      </w:r>
      <w:r w:rsidRPr="008F18BD">
        <w:rPr>
          <w:rFonts w:ascii="Arial" w:eastAsia="MS Mincho" w:hAnsi="Arial" w:cs="Arial"/>
          <w:i/>
          <w:sz w:val="20"/>
          <w:szCs w:val="24"/>
          <w:lang w:val="mn-MN" w:eastAsia="ja-JP"/>
        </w:rPr>
        <w:t xml:space="preserve">                               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цахилгаан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факсаар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зэргээр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9.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нийлүүлэх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бараа</w:t>
      </w:r>
      <w:proofErr w:type="gramEnd"/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хүргэж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өгөх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9.1.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дараахь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нөхцлөөр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хүргэж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Энд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агуулахад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вагонд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үнэ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төлбөргүй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хүргэж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өгөх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гэх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мэтээр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тодорхойлно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val="fr-FR"/>
        </w:rPr>
      </w:pP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9.2.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Бараа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бүтээгдэхүүнийг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өмчлөх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эрх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val="fr-FR"/>
        </w:rPr>
      </w:pP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     __________________________________ _____________________________________________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үеэс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шилжинэ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>.</w:t>
      </w:r>
    </w:p>
    <w:p w:rsidR="00E27430" w:rsidRPr="008F18BD" w:rsidRDefault="00E27430" w:rsidP="008F18BD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9.3. __________________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үеэс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аюул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учирч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болох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үзнэ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10.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Ачуулах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газар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цэг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).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8F18BD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10.1.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газар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_______________ ______________________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8F18BD" w:rsidRDefault="008F18BD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11.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Баглаа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боодол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CA675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lastRenderedPageBreak/>
        <w:t xml:space="preserve">11.1.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хүртэл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гэмтэх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устахаас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хамгаалж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чадахуйцаар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баглаа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боодол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хийнэ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11.2.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байдлаар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боож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баглах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хайрцаг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саванд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хийсэн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 _______________________________________ __________________________________________________________________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11.3.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Баглаа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боодлын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үнэнд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 (</w:t>
      </w:r>
      <w:proofErr w:type="gramStart"/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орохгүй</w:t>
      </w:r>
      <w:proofErr w:type="gramEnd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11.4.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Баглаа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боодлыг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буцаан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өгөх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журам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_______________________ _______________________________________________________________________</w:t>
      </w:r>
      <w:r w:rsidRPr="008F18BD">
        <w:rPr>
          <w:rFonts w:ascii="Arial" w:eastAsia="MS Mincho" w:hAnsi="Arial" w:cs="Arial"/>
          <w:sz w:val="24"/>
          <w:szCs w:val="24"/>
          <w:lang w:eastAsia="ja-JP"/>
        </w:rPr>
        <w:t>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11-5.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Баглаа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боодлыг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буцаах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үед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тооцоо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хийх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______________________________________________________________________________________________________________________________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12.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Шошго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12.1.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шошго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хийнэ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____________ 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>_________________________________________________________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</w:t>
      </w:r>
    </w:p>
    <w:p w:rsidR="00E27430" w:rsidRPr="008F18BD" w:rsidRDefault="00E27430" w:rsidP="00E27430">
      <w:pPr>
        <w:spacing w:after="0" w:line="240" w:lineRule="auto"/>
        <w:ind w:left="426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Энд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баглаа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боодол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дээр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зурах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зураг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бичих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зүйлийг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өгүүлэх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улсын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стандартыг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нэрлэн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дурьдана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>.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) </w:t>
      </w:r>
    </w:p>
    <w:p w:rsidR="00E27430" w:rsidRPr="008F18BD" w:rsidRDefault="00E27430" w:rsidP="00E27430">
      <w:pPr>
        <w:spacing w:after="0" w:line="240" w:lineRule="auto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13.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Ачуулах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тээвэрлэх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8F18BD">
      <w:pPr>
        <w:spacing w:after="0" w:line="240" w:lineRule="auto"/>
        <w:jc w:val="both"/>
        <w:rPr>
          <w:rFonts w:ascii="Arial" w:eastAsia="MS Mincho" w:hAnsi="Arial" w:cs="Arial"/>
          <w:i/>
          <w:sz w:val="24"/>
          <w:szCs w:val="24"/>
          <w:u w:val="single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13.1.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илгээх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газар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): _________________________________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13.2.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илгээх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хэсэг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улирал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13.3.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Тээврийн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хэрэгслийн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төрөл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  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13.4.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доод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хэмжээ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 ________________________________________________.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вагон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чингэлэг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гэх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зэргээр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13.5.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илгээх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онцлог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 _______________________________________________ ______________________________________________</w:t>
      </w:r>
    </w:p>
    <w:p w:rsidR="00E27430" w:rsidRPr="008F18BD" w:rsidRDefault="00E27430" w:rsidP="008F18BD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13.6.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тухайгаа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замаар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цахилгаан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факс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зэргээр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Мэдэгдэлд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ачуулсан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падаан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дагалдах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хуудас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ы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дугаар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вагоны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дугаар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, (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хөлөг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онгоцны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автомашины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дугаар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рейсийн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дугаар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),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дугаар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он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сар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өдөр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нэр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тоог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тусгана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.)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14.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гардуулан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өгөх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14.1.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гардуулан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өгөх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газар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\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\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гүйцэтгэнэ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lastRenderedPageBreak/>
        <w:t xml:space="preserve">14.2.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зохих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чанартайгаар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өгөх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ажлыг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талууд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хууль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тогтоомжинд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журмаар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гүйцэтгэнэ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14.3.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тухайгаа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хойш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цаг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)-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цахилгаанаар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бусад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аргаар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)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15.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үйлчлэх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15.1.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талууд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гарын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үсэг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зурснаар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хүчин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төгөлдөр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сарын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хүртэл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үйлчилнэ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15.2.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Хэрэв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аль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хүчингүй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болгох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өөрчлөх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саналаа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үйлчлэх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дуусахаас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өмнө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гаргаагүй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хугацаагаар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сунгасанд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тооцно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16.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Талуудын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хариуцлага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16.1.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нөхцлийг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зөрчсөн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буруутай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нөгөө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талдаа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учирсан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хохирол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дотор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олох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ёстой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орлогыг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хууль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тогтоомжид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журмаар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төлж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16.2.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хариуцлага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Ү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   _________________________________________________________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үнийн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0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гаргасан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тодорхой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зөрчлийн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тухай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бичих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дүнгийн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хувийн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хэмжээгээр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нөгөө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талд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анз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торгууль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төлнө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     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нийт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үнийн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төлөх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өрийн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ab/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16.3.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дор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хариуцлага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 ________________________________________________________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үнийн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гаргасан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тодорхой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зөрчлийн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тухай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бичих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дүнгийн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__________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хувийн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хэмжээгээр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нөгөө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талд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анз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торгууль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төлнө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        (</w:t>
      </w:r>
      <w:proofErr w:type="gramStart"/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нийт</w:t>
      </w:r>
      <w:proofErr w:type="gramEnd"/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үнийн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буюу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төлөх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өрийн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16.4.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Хэрэв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үйлчлэх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дуусахаас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өмнө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үүргийг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биелүүлэхээс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үндэслэлгүйгээр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журмаар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татгалзсан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буруутай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нөгөө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талдаа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хэмжээгээр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анз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торгууль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16.5.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бусад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нөхцлийг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зөрчсөн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буруутай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дараахь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хариуцлага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Ү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_________________________________________________________ _______________________________________________________________________________________________________________________________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    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17. Давагдашгүй хүчин зүйл</w:t>
      </w:r>
    </w:p>
    <w:p w:rsidR="00E27430" w:rsidRPr="008F18BD" w:rsidRDefault="00E27430" w:rsidP="00E274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F18BD">
        <w:rPr>
          <w:rFonts w:ascii="Arial" w:eastAsia="Times New Roman" w:hAnsi="Arial" w:cs="Arial"/>
          <w:sz w:val="24"/>
          <w:szCs w:val="24"/>
        </w:rPr>
        <w:t xml:space="preserve">17.1 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Гэрээний аль нэг тал давагдашгүй хүчин зүйл / </w:t>
      </w:r>
      <w:proofErr w:type="gramStart"/>
      <w:r w:rsidRPr="008F18BD">
        <w:rPr>
          <w:rFonts w:ascii="Arial" w:eastAsia="Times New Roman" w:hAnsi="Arial" w:cs="Arial"/>
          <w:sz w:val="24"/>
          <w:szCs w:val="24"/>
          <w:lang w:val="mn-MN"/>
        </w:rPr>
        <w:t>тухайлбал :</w:t>
      </w:r>
      <w:proofErr w:type="gramEnd"/>
      <w:r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 газар хөдлөлт , үер, гал түймэр, далайн шуурга, хар салхи, халдварт өвчний тархалт болон байгалийн бусад аюулт үзэгдэл, ажил хаялт, төрийн шийдвэр, оролцоо гэх мэт / -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ийн нөхцөл байдлын улмаас гэрээгээр хүлээсэн үүргээ биелүүлэх боломжгүй болсон тохиолдолд гэрээний хариуцлагаас </w:t>
      </w:r>
      <w:r w:rsidRPr="008F18BD">
        <w:rPr>
          <w:rFonts w:ascii="Arial" w:eastAsia="MS Mincho" w:hAnsi="Arial" w:cs="Arial"/>
          <w:sz w:val="24"/>
          <w:szCs w:val="24"/>
          <w:lang w:eastAsia="ja-JP"/>
        </w:rPr>
        <w:t>/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 xml:space="preserve">алданги, торгууль / 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>чөлөөлөгдөх үндэслэл болно.</w:t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proofErr w:type="gramStart"/>
      <w:r w:rsidRPr="008F18BD">
        <w:rPr>
          <w:rFonts w:ascii="Arial" w:eastAsia="Times New Roman" w:hAnsi="Arial" w:cs="Arial"/>
          <w:sz w:val="24"/>
          <w:szCs w:val="24"/>
        </w:rPr>
        <w:t xml:space="preserve">17.2  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>Дээрхи</w:t>
      </w:r>
      <w:proofErr w:type="gramEnd"/>
      <w:r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 давагдашгүй хүчин зүйл бий болсон тухай нотолгоог тухайн орны Худалдаа Аж Үйлдвэрийн Танхим гэрчилнэ.</w:t>
      </w: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E27430" w:rsidRPr="008F18BD" w:rsidRDefault="00E27430" w:rsidP="00E27430">
      <w:pPr>
        <w:spacing w:after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F18B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1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8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үүргийг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хангах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арга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CA675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1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8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.1._______________________________________________________________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/>
        <w:jc w:val="center"/>
        <w:rPr>
          <w:rFonts w:ascii="Arial" w:eastAsia="MS Mincho" w:hAnsi="Arial" w:cs="Arial"/>
          <w:i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(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Энд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барьцаа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дэнчин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батлан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даалт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,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баталгаа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зэргийг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дурьдаж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i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i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>__________________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</w:t>
      </w:r>
      <w:r w:rsidRPr="008F18BD">
        <w:rPr>
          <w:rFonts w:ascii="Arial" w:eastAsia="MS Mincho" w:hAnsi="Arial" w:cs="Arial"/>
          <w:i/>
          <w:sz w:val="24"/>
          <w:szCs w:val="24"/>
          <w:lang w:val="fr-FR" w:eastAsia="ja-JP"/>
        </w:rPr>
        <w:t>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1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9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Маргааныг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шийдвэрлэх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19.1 Энэхүү гэрээнээс үүссэн болон холбогдон гарсан түүнчлэн уг гэрээг зөрчих, дуусгавар болгох, хүчингүй болгохтой холбоотой аливаа маргаантай асуудлыг  Монголын Үндэсний Худалдаа Аж Үйлдвэрийн Танхимын дэргэдэх Монголын </w:t>
      </w:r>
      <w:r w:rsidR="008F18BD"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Олон Улсын ба 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>Үндэсний Арбитрт түүн</w:t>
      </w:r>
      <w:r w:rsidR="008F18BD" w:rsidRPr="008F18BD">
        <w:rPr>
          <w:rFonts w:ascii="Arial" w:eastAsia="Times New Roman" w:hAnsi="Arial" w:cs="Arial"/>
          <w:sz w:val="24"/>
          <w:szCs w:val="24"/>
          <w:lang w:val="mn-MN"/>
        </w:rPr>
        <w:t>ий Арбитрын х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>эрэг</w:t>
      </w:r>
      <w:r w:rsidR="008F18BD"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 хянан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4"/>
          <w:lang w:val="mn-MN"/>
        </w:rPr>
        <w:t>шийдвэрлэх д</w:t>
      </w:r>
      <w:r w:rsidRPr="008F18BD">
        <w:rPr>
          <w:rFonts w:ascii="Arial" w:eastAsia="Times New Roman" w:hAnsi="Arial" w:cs="Arial"/>
          <w:sz w:val="24"/>
          <w:szCs w:val="24"/>
          <w:lang w:val="mn-MN"/>
        </w:rPr>
        <w:t>үрмийн дагуу Монгол Улсад эцэслэн шийдвэрлүүлнэ.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20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нөхцлийг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өөрчлөх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CA675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20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нөхцлийг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зөвхөн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хоёр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бичгээр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тохиролцооны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өөрчилнө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20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аль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нөгөө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талынхаа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бичгээр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өгсөн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зөвшөөрөлгүйгээр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эрхээ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хөндлөнгийн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этгээдэд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шилжүүлэн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болохгүй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21.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Талуудын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хооронд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холбоо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барих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1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асуудлаар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холбоо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барьдаг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байх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талуудын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эрх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бүхий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төлөөлөгчид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8F18BD" w:rsidP="00E27430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нийлүүлэгчийнх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___________________________________ ___________________________________ </w:t>
      </w:r>
    </w:p>
    <w:p w:rsidR="00E27430" w:rsidRPr="008F18BD" w:rsidRDefault="008F18BD" w:rsidP="00E27430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утас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</w:t>
      </w:r>
    </w:p>
    <w:p w:rsidR="00E27430" w:rsidRPr="008F18BD" w:rsidRDefault="008F18BD" w:rsidP="00E27430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авагчийнх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_____________________________________ ____________________________________ </w:t>
      </w:r>
    </w:p>
    <w:p w:rsidR="00E27430" w:rsidRPr="008F18BD" w:rsidRDefault="008F18BD" w:rsidP="00E27430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утас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2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онцгой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.1. ______________________________________________________________________________________________________________________________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3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Бусад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нөхцөл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3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үндсэн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эхийг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хоёр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хувь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үйлдсэн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бөгөөд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хувийг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хадгална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3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тодорхойлон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заагаагүй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асуудлыг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шийдвэрлэхдээ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талууд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Монгол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Улсын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Иргэний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хууль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тогтоомжийн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холбогдох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заалтыг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удирдлага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болгоно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(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Эсвэл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тодорхой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нэгэн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эрх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зүйн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баримт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бичгийг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заан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нэрлэж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0"/>
          <w:szCs w:val="24"/>
          <w:lang w:val="fr-FR" w:eastAsia="ja-JP"/>
        </w:rPr>
        <w:t>болно</w:t>
      </w:r>
      <w:r w:rsidRPr="008F18BD">
        <w:rPr>
          <w:rFonts w:ascii="Arial" w:eastAsia="MS Mincho" w:hAnsi="Arial" w:cs="Arial"/>
          <w:sz w:val="20"/>
          <w:szCs w:val="24"/>
          <w:lang w:val="fr-FR" w:eastAsia="ja-JP"/>
        </w:rPr>
        <w:t>)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0"/>
          <w:lang w:val="fr-FR"/>
        </w:rPr>
      </w:pPr>
      <w:r w:rsidRPr="008F18BD">
        <w:rPr>
          <w:rFonts w:ascii="Arial" w:eastAsia="Times New Roman" w:hAnsi="Arial" w:cs="Arial"/>
          <w:sz w:val="24"/>
          <w:szCs w:val="20"/>
          <w:lang w:val="fr-FR"/>
        </w:rPr>
        <w:t>2</w:t>
      </w:r>
      <w:r w:rsidRPr="008F18BD">
        <w:rPr>
          <w:rFonts w:ascii="Arial" w:eastAsia="Times New Roman" w:hAnsi="Arial" w:cs="Arial"/>
          <w:sz w:val="24"/>
          <w:szCs w:val="20"/>
          <w:lang w:val="mn-MN"/>
        </w:rPr>
        <w:t>3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.3.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Энэ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гэрээнд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гарын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үсэг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зурмагц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үүнтэй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холбогдуулж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түүнээс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хойш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бичсэн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урьдчилсан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хэлэлцээр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,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тохиролцоо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,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бичиг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захидал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,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санал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протокол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зэрэг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нь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хүчингүй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болсонд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 xml:space="preserve"> </w:t>
      </w:r>
      <w:r w:rsidR="008F18BD" w:rsidRPr="008F18BD">
        <w:rPr>
          <w:rFonts w:ascii="Arial" w:eastAsia="Times New Roman" w:hAnsi="Arial" w:cs="Arial"/>
          <w:sz w:val="24"/>
          <w:szCs w:val="20"/>
          <w:lang w:val="fr-FR"/>
        </w:rPr>
        <w:t>тооцогдоно</w:t>
      </w:r>
      <w:r w:rsidRPr="008F18BD">
        <w:rPr>
          <w:rFonts w:ascii="Arial" w:eastAsia="Times New Roman" w:hAnsi="Arial" w:cs="Arial"/>
          <w:sz w:val="24"/>
          <w:szCs w:val="20"/>
          <w:lang w:val="fr-FR"/>
        </w:rPr>
        <w:t>.</w:t>
      </w:r>
    </w:p>
    <w:p w:rsidR="00E27430" w:rsidRPr="008F18BD" w:rsidRDefault="00E27430" w:rsidP="00E2743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E27430" w:rsidRPr="008F18BD" w:rsidRDefault="00E27430" w:rsidP="0070241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bookmarkStart w:id="0" w:name="_GoBack"/>
      <w:bookmarkEnd w:id="0"/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4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байгуулах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үе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дэхь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талуудын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хууль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ёсны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хаяг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,</w:t>
      </w: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proofErr w:type="gramStart"/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банк</w:t>
      </w:r>
      <w:proofErr w:type="gramEnd"/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дахь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болон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ачаа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тээшийн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үзүүлбэр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4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.1.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оршин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байгаа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газар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хаяг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индекс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утас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факс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банк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дахь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тооцооны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дансны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дугаар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___________________________________.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ачаа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тээшийн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томъёолбор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код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бүхий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реквизитүүд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баримт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бичиг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):</w:t>
      </w:r>
    </w:p>
    <w:p w:rsidR="00E27430" w:rsidRPr="008F18BD" w:rsidRDefault="008F18BD" w:rsidP="00E2743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Вагоноор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____________________________________</w:t>
      </w:r>
    </w:p>
    <w:p w:rsidR="00E27430" w:rsidRPr="008F18BD" w:rsidRDefault="008F18BD" w:rsidP="00E2743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Чингэлгээр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</w:t>
      </w:r>
    </w:p>
    <w:p w:rsidR="00E27430" w:rsidRPr="008F18BD" w:rsidRDefault="008F18BD" w:rsidP="00E2743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Усан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тээврээр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</w:t>
      </w:r>
    </w:p>
    <w:p w:rsidR="00E27430" w:rsidRPr="008F18BD" w:rsidRDefault="008F18BD" w:rsidP="00E2743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Агаарын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тээврээр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4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.2.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нийлүүлэгчийн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оршин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байгаа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газар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хаяг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,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индекс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__________________________________________________________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утас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факс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 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банк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дахь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тооцооны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дансны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дугаар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proofErr w:type="gramStart"/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ачаа</w:t>
      </w:r>
      <w:proofErr w:type="gramEnd"/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тээшийн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томъёолбор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код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)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бүхий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реквизитүүд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(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баримт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бичиг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):</w:t>
      </w:r>
    </w:p>
    <w:p w:rsidR="00E27430" w:rsidRPr="008F18BD" w:rsidRDefault="008F18BD" w:rsidP="00E27430">
      <w:pPr>
        <w:numPr>
          <w:ilvl w:val="0"/>
          <w:numId w:val="3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Вагоноор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____________________________________</w:t>
      </w:r>
    </w:p>
    <w:p w:rsidR="00E27430" w:rsidRPr="008F18BD" w:rsidRDefault="008F18BD" w:rsidP="00E27430">
      <w:pPr>
        <w:numPr>
          <w:ilvl w:val="0"/>
          <w:numId w:val="3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lastRenderedPageBreak/>
        <w:t>Чингэлгээр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__________________________________</w:t>
      </w:r>
    </w:p>
    <w:p w:rsidR="00E27430" w:rsidRPr="008F18BD" w:rsidRDefault="008F18BD" w:rsidP="00E27430">
      <w:pPr>
        <w:numPr>
          <w:ilvl w:val="0"/>
          <w:numId w:val="3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Усан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тээврээр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_______________________________</w:t>
      </w:r>
    </w:p>
    <w:p w:rsidR="00E27430" w:rsidRPr="008F18BD" w:rsidRDefault="008F18BD" w:rsidP="00E27430">
      <w:pPr>
        <w:numPr>
          <w:ilvl w:val="0"/>
          <w:numId w:val="3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Агаарын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тээврээр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ачуулахад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зориулан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</w:t>
      </w:r>
    </w:p>
    <w:p w:rsidR="00E27430" w:rsidRPr="008F18BD" w:rsidRDefault="00E27430" w:rsidP="00E27430">
      <w:pPr>
        <w:spacing w:after="0" w:line="240" w:lineRule="auto"/>
        <w:ind w:left="72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___________________________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4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.3.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Талууд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23-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дурьдсан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зүйлд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орсон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өөрчлөлтийг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даруй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бие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биедээ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харилцан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мэдээлнэ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8F18BD" w:rsidP="00E27430">
      <w:pPr>
        <w:spacing w:after="0" w:line="240" w:lineRule="auto"/>
        <w:ind w:left="426" w:firstLine="294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авагчаас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өөрийн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ачаа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тээвэртэй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холбогдох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баримт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бичигт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оруулсан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өөрчлөлтийн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мэдэгдлийг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үеийн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нийлүүлэх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ажиллагаа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эхлэхээс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_______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өмнө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өгсөн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нөхцөлд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түүнийг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биелүүлэхээр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авна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8F18BD" w:rsidP="00E27430">
      <w:pPr>
        <w:spacing w:after="0" w:line="240" w:lineRule="auto"/>
        <w:ind w:left="426" w:firstLine="294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өөрийн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банк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дахь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баримт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бичигт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орсон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өөрчлөлтийн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тухай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мэдэгдлийг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төлбөр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хийх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хугацаа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эхлэхээс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______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хоногийн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өмнө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өгсөн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нөхцөлд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түүнийг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төлбөр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хийхдээ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хэрэгжүүлэхээр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хүлээн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авна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center"/>
        <w:rPr>
          <w:rFonts w:ascii="Arial" w:eastAsia="MS Mincho" w:hAnsi="Arial" w:cs="Arial"/>
          <w:b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b/>
          <w:sz w:val="24"/>
          <w:szCs w:val="24"/>
          <w:lang w:val="mn-MN" w:eastAsia="ja-JP"/>
        </w:rPr>
        <w:t>5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Гэрээний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хавсралт</w:t>
      </w:r>
      <w:r w:rsidRPr="008F18BD">
        <w:rPr>
          <w:rFonts w:ascii="Arial" w:eastAsia="MS Mincho" w:hAnsi="Arial" w:cs="Arial"/>
          <w:b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i/>
          <w:sz w:val="24"/>
          <w:szCs w:val="24"/>
          <w:u w:val="single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2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>5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.1. 1-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р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хавсралт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.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Бараа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бүтээгдэхүүний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тодорхойлолт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___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хуудас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8F18BD" w:rsidP="00E27430">
      <w:pPr>
        <w:spacing w:after="0" w:line="240" w:lineRule="auto"/>
        <w:ind w:left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Хавсралт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нь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энэ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гэрээний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салшгүй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бүрэлдэхүүн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хэсэг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мөн</w:t>
      </w:r>
      <w:r w:rsidR="00E27430" w:rsidRPr="008F18BD">
        <w:rPr>
          <w:rFonts w:ascii="Arial" w:eastAsia="MS Mincho" w:hAnsi="Arial" w:cs="Arial"/>
          <w:sz w:val="24"/>
          <w:szCs w:val="24"/>
          <w:lang w:val="fr-FR" w:eastAsia="ja-JP"/>
        </w:rPr>
        <w:t>.</w:t>
      </w: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     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Худалдан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авагч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:                             </w:t>
      </w:r>
      <w:r w:rsidRPr="008F18BD">
        <w:rPr>
          <w:rFonts w:ascii="Arial" w:eastAsia="MS Mincho" w:hAnsi="Arial" w:cs="Arial"/>
          <w:sz w:val="24"/>
          <w:szCs w:val="24"/>
          <w:lang w:val="mn-MN" w:eastAsia="ja-JP"/>
        </w:rPr>
        <w:t xml:space="preserve">             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Бэлтгэн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</w:t>
      </w:r>
      <w:r w:rsidR="008F18BD" w:rsidRPr="008F18BD">
        <w:rPr>
          <w:rFonts w:ascii="Arial" w:eastAsia="MS Mincho" w:hAnsi="Arial" w:cs="Arial"/>
          <w:sz w:val="24"/>
          <w:szCs w:val="24"/>
          <w:lang w:val="fr-FR" w:eastAsia="ja-JP"/>
        </w:rPr>
        <w:t>нийлүүлэгч</w:t>
      </w: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>:</w:t>
      </w:r>
    </w:p>
    <w:p w:rsidR="008F18BD" w:rsidRPr="008F18BD" w:rsidRDefault="008F18BD" w:rsidP="00E27430">
      <w:pPr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fr-FR" w:eastAsia="ja-JP"/>
        </w:rPr>
      </w:pPr>
    </w:p>
    <w:p w:rsidR="00E27430" w:rsidRPr="008F18BD" w:rsidRDefault="00E27430" w:rsidP="00E27430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8F18BD">
        <w:rPr>
          <w:rFonts w:ascii="Arial" w:eastAsia="MS Mincho" w:hAnsi="Arial" w:cs="Arial"/>
          <w:sz w:val="24"/>
          <w:szCs w:val="24"/>
          <w:lang w:val="fr-FR" w:eastAsia="ja-JP"/>
        </w:rPr>
        <w:t xml:space="preserve">    _________________________                       _________________________</w:t>
      </w:r>
    </w:p>
    <w:p w:rsidR="00CA6756" w:rsidRDefault="00CA6756" w:rsidP="00CA6756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11.</w:t>
      </w:r>
      <w:r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CA6756" w:rsidRPr="00256036" w:rsidRDefault="00CA6756" w:rsidP="00CA6756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CA6756" w:rsidRDefault="00CA6756" w:rsidP="00CA6756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CA6756" w:rsidRDefault="00CA6756" w:rsidP="00CA6756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CA6756" w:rsidRDefault="00CA6756" w:rsidP="00CA6756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CA6756" w:rsidRDefault="00CA6756" w:rsidP="00CA6756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CA6756" w:rsidRPr="00223227" w:rsidRDefault="00CA6756" w:rsidP="00CA6756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CA6756" w:rsidRPr="0080181A" w:rsidRDefault="00CA6756" w:rsidP="00CA67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CA6756" w:rsidRPr="0080181A" w:rsidRDefault="00CA6756" w:rsidP="00CA67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mn-MN"/>
        </w:rPr>
        <w:t>2</w:t>
      </w:r>
      <w:r w:rsidRPr="0080181A">
        <w:rPr>
          <w:rFonts w:ascii="Arial" w:eastAsia="Times New Roman" w:hAnsi="Arial" w:cs="Arial"/>
          <w:b/>
        </w:rPr>
        <w:t>. Талуудын хаяг</w:t>
      </w:r>
    </w:p>
    <w:p w:rsidR="00CA6756" w:rsidRPr="0080181A" w:rsidRDefault="00CA6756" w:rsidP="00CA675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CA6756" w:rsidRPr="0080181A" w:rsidTr="0082297C">
        <w:trPr>
          <w:trHeight w:val="284"/>
        </w:trPr>
        <w:tc>
          <w:tcPr>
            <w:tcW w:w="4248" w:type="dxa"/>
          </w:tcPr>
          <w:p w:rsidR="00CA6756" w:rsidRPr="0080181A" w:rsidRDefault="00CA6756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181A">
              <w:rPr>
                <w:rFonts w:ascii="Arial" w:eastAsia="Times New Roman" w:hAnsi="Arial" w:cs="Arial"/>
                <w:b/>
              </w:rPr>
              <w:t>Захиалагч:</w:t>
            </w:r>
          </w:p>
          <w:p w:rsidR="00CA6756" w:rsidRPr="0080181A" w:rsidRDefault="00CA6756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Хаяг: _________________________</w:t>
            </w:r>
          </w:p>
          <w:p w:rsidR="00CA6756" w:rsidRPr="0080181A" w:rsidRDefault="00CA6756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Утас:</w:t>
            </w: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Гарын үсэг:____________________</w:t>
            </w: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(Тамга, тэмдэг)</w:t>
            </w:r>
          </w:p>
        </w:tc>
        <w:tc>
          <w:tcPr>
            <w:tcW w:w="540" w:type="dxa"/>
          </w:tcPr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CA6756" w:rsidRPr="0080181A" w:rsidRDefault="00CA6756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181A">
              <w:rPr>
                <w:rFonts w:ascii="Arial" w:eastAsia="Times New Roman" w:hAnsi="Arial" w:cs="Arial"/>
                <w:b/>
              </w:rPr>
              <w:t>Гүйцэтгэгч:</w:t>
            </w:r>
          </w:p>
          <w:p w:rsidR="00CA6756" w:rsidRPr="0080181A" w:rsidRDefault="00CA6756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Хаяг: __________________________</w:t>
            </w:r>
          </w:p>
          <w:p w:rsidR="00CA6756" w:rsidRPr="0080181A" w:rsidRDefault="00CA6756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Утас:</w:t>
            </w: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Гарын үсэг:______________________</w:t>
            </w: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CA6756" w:rsidRPr="0080181A" w:rsidRDefault="00CA6756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(Тамга, тэмдэг)</w:t>
            </w:r>
          </w:p>
        </w:tc>
      </w:tr>
    </w:tbl>
    <w:p w:rsidR="009E0641" w:rsidRPr="0070241B" w:rsidRDefault="009E0641" w:rsidP="0070241B">
      <w:pPr>
        <w:rPr>
          <w:rFonts w:ascii="Arial" w:hAnsi="Arial" w:cs="Arial"/>
          <w:lang w:val="mn-MN"/>
        </w:rPr>
      </w:pPr>
    </w:p>
    <w:sectPr w:rsidR="009E0641" w:rsidRPr="0070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65D"/>
    <w:multiLevelType w:val="hybridMultilevel"/>
    <w:tmpl w:val="D300683C"/>
    <w:lvl w:ilvl="0" w:tplc="7E669954">
      <w:start w:val="1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9935BAE"/>
    <w:multiLevelType w:val="hybridMultilevel"/>
    <w:tmpl w:val="93B89446"/>
    <w:lvl w:ilvl="0" w:tplc="E1426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BD52CA"/>
    <w:multiLevelType w:val="hybridMultilevel"/>
    <w:tmpl w:val="8A58F9A8"/>
    <w:lvl w:ilvl="0" w:tplc="EDE296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0"/>
    <w:rsid w:val="001D45CD"/>
    <w:rsid w:val="0070241B"/>
    <w:rsid w:val="008F18BD"/>
    <w:rsid w:val="009E0641"/>
    <w:rsid w:val="00C47F74"/>
    <w:rsid w:val="00CA6756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3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3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2018-02-05T07:48:00Z</cp:lastPrinted>
  <dcterms:created xsi:type="dcterms:W3CDTF">2018-02-06T02:07:00Z</dcterms:created>
  <dcterms:modified xsi:type="dcterms:W3CDTF">2018-02-06T02:07:00Z</dcterms:modified>
</cp:coreProperties>
</file>